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076" w14:textId="77777777" w:rsidR="0015436D" w:rsidRDefault="0015436D" w:rsidP="0015436D">
      <w:pPr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General Travel Reimbursement Guidelines</w:t>
      </w:r>
    </w:p>
    <w:p w14:paraId="1E23013F" w14:textId="77777777" w:rsidR="0015436D" w:rsidRDefault="0015436D" w:rsidP="0015436D">
      <w:pPr>
        <w:rPr>
          <w:b/>
          <w:bCs/>
          <w:u w:val="single"/>
          <w14:ligatures w14:val="none"/>
        </w:rPr>
      </w:pPr>
    </w:p>
    <w:p w14:paraId="3FF38376" w14:textId="77777777" w:rsidR="0015436D" w:rsidRDefault="0015436D" w:rsidP="0015436D">
      <w:pPr>
        <w:rPr>
          <w:b/>
          <w:bCs/>
          <w:u w:val="single"/>
          <w14:ligatures w14:val="none"/>
        </w:rPr>
      </w:pPr>
      <w:r>
        <w:rPr>
          <w:b/>
          <w:bCs/>
          <w:u w:val="single"/>
          <w14:ligatures w14:val="none"/>
        </w:rPr>
        <w:t>Allowable prepaid cost before your meeting:</w:t>
      </w:r>
    </w:p>
    <w:p w14:paraId="7C071AD5" w14:textId="77777777" w:rsidR="0015436D" w:rsidRDefault="0015436D" w:rsidP="0015436D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Airfare:</w:t>
      </w:r>
      <w:r>
        <w:rPr>
          <w:rFonts w:eastAsia="Times New Roman"/>
          <w14:ligatures w14:val="none"/>
        </w:rPr>
        <w:t xml:space="preserve">  Airfare can be purchased in advance by appropriate HSF credit card or if traveling on an UAB account, the appropriate UAB P-Card via </w:t>
      </w:r>
      <w:proofErr w:type="spellStart"/>
      <w:r>
        <w:rPr>
          <w:rFonts w:eastAsia="Times New Roman"/>
          <w14:ligatures w14:val="none"/>
        </w:rPr>
        <w:t>AdvTravel</w:t>
      </w:r>
      <w:proofErr w:type="spellEnd"/>
      <w:r>
        <w:rPr>
          <w:rFonts w:eastAsia="Times New Roman"/>
          <w14:ligatures w14:val="none"/>
        </w:rPr>
        <w:t>.</w:t>
      </w:r>
    </w:p>
    <w:p w14:paraId="379D5CD5" w14:textId="77777777" w:rsidR="0015436D" w:rsidRDefault="0015436D" w:rsidP="0015436D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Registration:</w:t>
      </w:r>
      <w:r>
        <w:rPr>
          <w:rFonts w:eastAsia="Times New Roman"/>
          <w14:ligatures w14:val="none"/>
        </w:rPr>
        <w:t>  Registration can be paid directly to the organization hosting meeting using HSF or UAB P-Card.</w:t>
      </w:r>
    </w:p>
    <w:p w14:paraId="2AFF302C" w14:textId="77777777" w:rsidR="0015436D" w:rsidRDefault="0015436D" w:rsidP="0015436D">
      <w:pPr>
        <w:numPr>
          <w:ilvl w:val="1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Note:  Both airfare and registration can be procured by traveler, however, the cost will not be reimbursed unite after the related travel takes place.</w:t>
      </w:r>
    </w:p>
    <w:p w14:paraId="1AE7C4D4" w14:textId="77777777" w:rsidR="0015436D" w:rsidRDefault="0015436D" w:rsidP="0015436D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Posters and abstracts:</w:t>
      </w:r>
      <w:r>
        <w:rPr>
          <w:rFonts w:eastAsia="Times New Roman"/>
          <w14:ligatures w14:val="none"/>
        </w:rPr>
        <w:t>  Are not considered part of your travel cost, therefore they can be reimbursement either before or after your travel.</w:t>
      </w:r>
    </w:p>
    <w:p w14:paraId="4876BF60" w14:textId="77777777" w:rsidR="0015436D" w:rsidRDefault="0015436D" w:rsidP="0015436D">
      <w:pPr>
        <w:rPr>
          <w14:ligatures w14:val="none"/>
        </w:rPr>
      </w:pPr>
    </w:p>
    <w:p w14:paraId="0E988EDC" w14:textId="77777777" w:rsidR="0015436D" w:rsidRDefault="0015436D" w:rsidP="0015436D">
      <w:pPr>
        <w:rPr>
          <w:u w:val="single"/>
          <w14:ligatures w14:val="none"/>
        </w:rPr>
      </w:pPr>
      <w:r>
        <w:rPr>
          <w:b/>
          <w:bCs/>
          <w:u w:val="single"/>
          <w14:ligatures w14:val="none"/>
        </w:rPr>
        <w:t>All other travel related costs will be reimbursed after a trip</w:t>
      </w:r>
      <w:r>
        <w:rPr>
          <w:u w:val="single"/>
          <w14:ligatures w14:val="none"/>
        </w:rPr>
        <w:t>:</w:t>
      </w:r>
    </w:p>
    <w:p w14:paraId="0DAD3E41" w14:textId="77777777" w:rsidR="0015436D" w:rsidRDefault="0015436D" w:rsidP="0015436D">
      <w:pPr>
        <w:rPr>
          <w:b/>
          <w:bCs/>
          <w14:ligatures w14:val="none"/>
        </w:rPr>
      </w:pPr>
      <w:r>
        <w:rPr>
          <w:b/>
          <w:bCs/>
          <w14:ligatures w14:val="none"/>
        </w:rPr>
        <w:t>Other Employee Reimbursement Guidelines to remember:</w:t>
      </w:r>
    </w:p>
    <w:p w14:paraId="4A39FD28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:b/>
          <w:bCs/>
          <w14:ligatures w14:val="none"/>
        </w:rPr>
      </w:pPr>
      <w:r>
        <w:rPr>
          <w:rFonts w:eastAsia="Times New Roman"/>
          <w:b/>
          <w:bCs/>
          <w14:ligatures w14:val="none"/>
        </w:rPr>
        <w:t>All cost should reflect what cost would be if employee traveling alone only for purpose of the meeting.</w:t>
      </w:r>
    </w:p>
    <w:p w14:paraId="2DB1D48E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Most detailed receipt available for all cost seeking reimbursement.</w:t>
      </w:r>
    </w:p>
    <w:p w14:paraId="1A340A14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Lodging:</w:t>
      </w:r>
      <w:r>
        <w:rPr>
          <w:rFonts w:eastAsia="Times New Roman"/>
          <w14:ligatures w14:val="none"/>
        </w:rPr>
        <w:t xml:space="preserve"> Single occupancy standard room, anything else will need justification.</w:t>
      </w:r>
    </w:p>
    <w:p w14:paraId="59736779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Sharing a hotel room with family is permissible, but reimbursement will be limited to single occupancy event rate.  Please provide single occupancy rate for difference calculation, if something other than a single occupancy room rate is used.</w:t>
      </w:r>
    </w:p>
    <w:p w14:paraId="3B556E5D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Itemize lodging receipt showing each day stay’s cost.</w:t>
      </w:r>
    </w:p>
    <w:p w14:paraId="5777C4B8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Transportation:</w:t>
      </w:r>
      <w:r>
        <w:rPr>
          <w:rFonts w:eastAsia="Times New Roman"/>
          <w14:ligatures w14:val="none"/>
        </w:rPr>
        <w:t>  Airfare limited to economy class</w:t>
      </w:r>
    </w:p>
    <w:p w14:paraId="28C2A601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Lessor of Airfare or mileage will be reimbursed if driving personal car.</w:t>
      </w:r>
    </w:p>
    <w:p w14:paraId="4E674210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If seeking to substitute some form of transportation for airfare, please obtain a comparable airfare rate at least 6 to 7 weeks in advance of travel date.</w:t>
      </w:r>
    </w:p>
    <w:p w14:paraId="6A5E4783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Rent-a-car:</w:t>
      </w:r>
      <w:r>
        <w:rPr>
          <w:rFonts w:eastAsia="Times New Roman"/>
          <w14:ligatures w14:val="none"/>
        </w:rPr>
        <w:t>  Should be avoided unless the rent-a-car is necessary as part of the trip.  An example of a necessity is making multiple site visits during a multi-day trip or location of event is far from nearest airport.</w:t>
      </w:r>
    </w:p>
    <w:p w14:paraId="3DEA556A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Limited to economical vehicle unless multiple UAB Medicine employee traveling together necessitate a larger vehicle.  Employees traveling while performing UAB Medicine business are covered by UAB Medicine’s insurance. </w:t>
      </w:r>
      <w:r>
        <w:rPr>
          <w:rFonts w:eastAsia="Times New Roman"/>
          <w:highlight w:val="yellow"/>
          <w14:ligatures w14:val="none"/>
        </w:rPr>
        <w:t xml:space="preserve"> Additional insurance or other add-ons purchased for rental will </w:t>
      </w:r>
      <w:r>
        <w:rPr>
          <w:rFonts w:eastAsia="Times New Roman"/>
          <w:b/>
          <w:bCs/>
          <w:highlight w:val="yellow"/>
          <w:u w:val="single"/>
          <w14:ligatures w14:val="none"/>
        </w:rPr>
        <w:t>not</w:t>
      </w:r>
      <w:r>
        <w:rPr>
          <w:rFonts w:eastAsia="Times New Roman"/>
          <w:highlight w:val="yellow"/>
          <w14:ligatures w14:val="none"/>
        </w:rPr>
        <w:t xml:space="preserve"> be reimbursed.</w:t>
      </w:r>
      <w:r>
        <w:rPr>
          <w:rFonts w:eastAsia="Times New Roman"/>
          <w14:ligatures w14:val="none"/>
        </w:rPr>
        <w:t>  Please check each situation with RON Finance before obtaining a rent-a-car.</w:t>
      </w:r>
    </w:p>
    <w:p w14:paraId="61DBA1C4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Meals:</w:t>
      </w:r>
      <w:r>
        <w:rPr>
          <w:rFonts w:eastAsia="Times New Roman"/>
          <w14:ligatures w14:val="none"/>
        </w:rPr>
        <w:t xml:space="preserve">  Limited to 3 meals per day.  </w:t>
      </w:r>
      <w:r>
        <w:rPr>
          <w:rFonts w:eastAsia="Times New Roman"/>
          <w:b/>
          <w:bCs/>
          <w14:ligatures w14:val="none"/>
        </w:rPr>
        <w:t>Snacks and OTC medicine are not reimbursable.</w:t>
      </w:r>
    </w:p>
    <w:p w14:paraId="41D9C960" w14:textId="77777777" w:rsidR="0015436D" w:rsidRDefault="0015436D" w:rsidP="0015436D">
      <w:pPr>
        <w:numPr>
          <w:ilvl w:val="1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Need both</w:t>
      </w:r>
      <w:r>
        <w:rPr>
          <w:rFonts w:eastAsia="Times New Roman"/>
          <w14:ligatures w14:val="none"/>
        </w:rPr>
        <w:t xml:space="preserve"> 1) Itemized meal receipt &amp; 2) Total meal receipt including tip.</w:t>
      </w:r>
    </w:p>
    <w:p w14:paraId="5B0F344D" w14:textId="77777777" w:rsidR="0015436D" w:rsidRDefault="0015436D" w:rsidP="0015436D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Timing:</w:t>
      </w:r>
      <w:r>
        <w:rPr>
          <w:rFonts w:eastAsia="Times New Roman"/>
          <w14:ligatures w14:val="none"/>
        </w:rPr>
        <w:t xml:space="preserve">  Turn receipts into your Administrative Associate within </w:t>
      </w:r>
      <w:r>
        <w:rPr>
          <w:rFonts w:eastAsia="Times New Roman"/>
          <w:b/>
          <w:bCs/>
          <w14:ligatures w14:val="none"/>
        </w:rPr>
        <w:t xml:space="preserve">30 days </w:t>
      </w:r>
      <w:r>
        <w:rPr>
          <w:rFonts w:eastAsia="Times New Roman"/>
          <w14:ligatures w14:val="none"/>
        </w:rPr>
        <w:t>of returning from trip.</w:t>
      </w:r>
    </w:p>
    <w:p w14:paraId="7156524D" w14:textId="77777777" w:rsidR="0015436D" w:rsidRDefault="0015436D" w:rsidP="0015436D">
      <w:pPr>
        <w:rPr>
          <w14:ligatures w14:val="none"/>
        </w:rPr>
      </w:pPr>
    </w:p>
    <w:p w14:paraId="17A03622" w14:textId="77777777" w:rsidR="0015436D" w:rsidRDefault="0015436D" w:rsidP="0015436D">
      <w:pPr>
        <w:rPr>
          <w:b/>
          <w:bCs/>
          <w14:ligatures w14:val="none"/>
        </w:rPr>
      </w:pPr>
      <w:r>
        <w:rPr>
          <w:b/>
          <w:bCs/>
          <w14:ligatures w14:val="none"/>
        </w:rPr>
        <w:t>Expect 3 weeks to process your reimbursement and receive payment.</w:t>
      </w:r>
    </w:p>
    <w:p w14:paraId="78496807" w14:textId="77777777" w:rsidR="0015436D" w:rsidRDefault="0015436D" w:rsidP="0015436D">
      <w:pPr>
        <w:rPr>
          <w:b/>
          <w:bCs/>
          <w14:ligatures w14:val="none"/>
        </w:rPr>
      </w:pPr>
    </w:p>
    <w:p w14:paraId="3328BECB" w14:textId="77777777" w:rsidR="0015436D" w:rsidRDefault="0015436D" w:rsidP="0015436D">
      <w:pPr>
        <w:rPr>
          <w:b/>
          <w:bCs/>
          <w14:ligatures w14:val="none"/>
        </w:rPr>
      </w:pPr>
      <w:r>
        <w:rPr>
          <w:b/>
          <w:bCs/>
          <w14:ligatures w14:val="none"/>
        </w:rPr>
        <w:t>Point of emphasis from HSF Accounting:</w:t>
      </w:r>
    </w:p>
    <w:p w14:paraId="3D2C3B1A" w14:textId="77777777" w:rsidR="0015436D" w:rsidRDefault="0015436D" w:rsidP="0015436D">
      <w:pPr>
        <w:numPr>
          <w:ilvl w:val="0"/>
          <w:numId w:val="3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Itemized meal receipts</w:t>
      </w:r>
      <w:r>
        <w:rPr>
          <w:rFonts w:eastAsia="Times New Roman"/>
          <w14:ligatures w14:val="none"/>
        </w:rPr>
        <w:t>:  HSF will not reimburse meals without an itemized receipt.  Please keep both the itemized and the total receipts.  If the restaurant will not provide an itemized receipt, please include a brief note summarizing that the restaurant was non-compliance with your request for an itemized receipt, as well as, some sort of verification that you are only seeking reimbursement for your meal.</w:t>
      </w:r>
    </w:p>
    <w:p w14:paraId="64E4279D" w14:textId="77777777" w:rsidR="0015436D" w:rsidRDefault="0015436D" w:rsidP="0015436D">
      <w:pPr>
        <w:numPr>
          <w:ilvl w:val="0"/>
          <w:numId w:val="3"/>
        </w:numPr>
        <w:rPr>
          <w:rFonts w:eastAsia="Times New Roman"/>
          <w14:ligatures w14:val="none"/>
        </w:rPr>
      </w:pPr>
      <w:r>
        <w:rPr>
          <w:rFonts w:eastAsia="Times New Roman"/>
          <w:b/>
          <w:bCs/>
          <w14:ligatures w14:val="none"/>
        </w:rPr>
        <w:t>Hotel and meal costs more than one day before or after the listed days of the conference</w:t>
      </w:r>
      <w:r>
        <w:rPr>
          <w:rFonts w:eastAsia="Times New Roman"/>
          <w14:ligatures w14:val="none"/>
        </w:rPr>
        <w:t>:</w:t>
      </w:r>
    </w:p>
    <w:p w14:paraId="1FD0A3B4" w14:textId="77777777" w:rsidR="0015436D" w:rsidRDefault="0015436D" w:rsidP="0015436D">
      <w:pPr>
        <w:ind w:left="720"/>
        <w:rPr>
          <w14:ligatures w14:val="none"/>
        </w:rPr>
      </w:pPr>
      <w:r>
        <w:rPr>
          <w14:ligatures w14:val="none"/>
        </w:rPr>
        <w:lastRenderedPageBreak/>
        <w:t>If applicable, please explain any business reason why you are requesting reimbursement for lodging, meals or other cost incurred more than 1 day prior or after the conference dates.  Some examples of such reason would be difficulty obtaining transportation or collaborator meetings outside of the official conference days.</w:t>
      </w:r>
    </w:p>
    <w:p w14:paraId="2224F8EC" w14:textId="77777777" w:rsidR="0015436D" w:rsidRDefault="0015436D" w:rsidP="0015436D">
      <w:pPr>
        <w:rPr>
          <w:b/>
          <w:bCs/>
          <w14:ligatures w14:val="none"/>
        </w:rPr>
      </w:pPr>
    </w:p>
    <w:p w14:paraId="7F6E48FA" w14:textId="77777777" w:rsidR="0015436D" w:rsidRDefault="0015436D" w:rsidP="0015436D">
      <w:pPr>
        <w:rPr>
          <w:b/>
          <w:bCs/>
          <w14:ligatures w14:val="none"/>
        </w:rPr>
      </w:pPr>
      <w:r>
        <w:rPr>
          <w:b/>
          <w:bCs/>
          <w14:ligatures w14:val="none"/>
        </w:rPr>
        <w:t>UAB Differences</w:t>
      </w:r>
    </w:p>
    <w:p w14:paraId="44F29774" w14:textId="77777777" w:rsidR="0015436D" w:rsidRDefault="0015436D" w:rsidP="0015436D">
      <w:pPr>
        <w:numPr>
          <w:ilvl w:val="0"/>
          <w:numId w:val="4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Alcohol beverages not allowed</w:t>
      </w:r>
    </w:p>
    <w:p w14:paraId="29A92811" w14:textId="77777777" w:rsidR="0015436D" w:rsidRDefault="0015436D" w:rsidP="0015436D">
      <w:pPr>
        <w:numPr>
          <w:ilvl w:val="0"/>
          <w:numId w:val="4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Meals limited to ($25) breakfast, ($50) lunch &amp; ($75) dinner</w:t>
      </w:r>
    </w:p>
    <w:p w14:paraId="5972CF5E" w14:textId="77777777" w:rsidR="0015436D" w:rsidRDefault="0015436D" w:rsidP="0015436D">
      <w:pPr>
        <w:numPr>
          <w:ilvl w:val="1"/>
          <w:numId w:val="4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UAB has interpreted timing of 3PM lunch as a snack – [receipts timed 11AM, 3PM and 8PM (breakfast, lunch, and dinner) might be recognized as (lunch, snack, and dinner)] – resulting in the 3PM expense not being reimbursed.</w:t>
      </w:r>
    </w:p>
    <w:p w14:paraId="248A3605" w14:textId="77777777" w:rsidR="0015436D" w:rsidRDefault="0015436D" w:rsidP="0015436D">
      <w:pPr>
        <w:numPr>
          <w:ilvl w:val="0"/>
          <w:numId w:val="4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Meeting Agenda required.  UAB will check if meal provided at meeting and will not reimburse a meal if one was offered as part of the registration fee.</w:t>
      </w:r>
    </w:p>
    <w:p w14:paraId="654734BB" w14:textId="77777777" w:rsidR="0015436D" w:rsidRDefault="0015436D" w:rsidP="0015436D">
      <w:pPr>
        <w:numPr>
          <w:ilvl w:val="0"/>
          <w:numId w:val="4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Must have travel pre-approval form completed before any travel related cost is procured (even if on department P-Card)</w:t>
      </w:r>
    </w:p>
    <w:p w14:paraId="2A342E8D" w14:textId="77777777" w:rsidR="00095D51" w:rsidRDefault="00095D51"/>
    <w:sectPr w:rsidR="0009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DDF"/>
    <w:multiLevelType w:val="hybridMultilevel"/>
    <w:tmpl w:val="E4A8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24FDD"/>
    <w:multiLevelType w:val="hybridMultilevel"/>
    <w:tmpl w:val="454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7661E"/>
    <w:multiLevelType w:val="hybridMultilevel"/>
    <w:tmpl w:val="B9C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503"/>
    <w:multiLevelType w:val="hybridMultilevel"/>
    <w:tmpl w:val="D7E2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654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6931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47006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51202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6D"/>
    <w:rsid w:val="00095D51"/>
    <w:rsid w:val="000960B0"/>
    <w:rsid w:val="0015436D"/>
    <w:rsid w:val="00413A0B"/>
    <w:rsid w:val="004309D6"/>
    <w:rsid w:val="00E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C0C8"/>
  <w15:chartTrackingRefBased/>
  <w15:docId w15:val="{C07728C6-55D4-4E18-ACAE-E52C7A52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6D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Company>UAB Medicine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Andy A</dc:creator>
  <cp:keywords/>
  <dc:description/>
  <cp:lastModifiedBy>Clark, Andy A</cp:lastModifiedBy>
  <cp:revision>1</cp:revision>
  <dcterms:created xsi:type="dcterms:W3CDTF">2025-03-10T20:18:00Z</dcterms:created>
  <dcterms:modified xsi:type="dcterms:W3CDTF">2025-03-10T20:19:00Z</dcterms:modified>
</cp:coreProperties>
</file>